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87F636">
      <w:pPr>
        <w:ind w:left="0" w:leftChars="0" w:firstLine="0" w:firstLineChars="0"/>
        <w:jc w:val="center"/>
        <w:rPr>
          <w:rFonts w:hint="eastAsia"/>
          <w:b/>
          <w:bCs/>
          <w:sz w:val="40"/>
          <w:szCs w:val="28"/>
          <w:lang w:val="en-US" w:eastAsia="zh-CN"/>
        </w:rPr>
      </w:pPr>
      <w:r>
        <w:rPr>
          <w:rFonts w:hint="eastAsia"/>
          <w:b/>
          <w:bCs/>
          <w:sz w:val="40"/>
          <w:szCs w:val="28"/>
          <w:lang w:val="en-US" w:eastAsia="zh-CN"/>
        </w:rPr>
        <w:t>排课</w:t>
      </w:r>
    </w:p>
    <w:p w14:paraId="4CD5A768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1"/>
        <w:rPr>
          <w:rStyle w:val="7"/>
          <w:rFonts w:hint="eastAsia" w:ascii="黑体" w:hAnsi="黑体" w:eastAsia="黑体" w:cs="黑体"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/>
        </w:rPr>
        <w:t>系统登陆方式</w:t>
      </w:r>
    </w:p>
    <w:p w14:paraId="79BD6033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通过学校认证平台登陆，账号密码为认证平台账号密码。</w:t>
      </w:r>
    </w:p>
    <w:p w14:paraId="54D4CEFB">
      <w:pPr>
        <w:numPr>
          <w:ilvl w:val="0"/>
          <w:numId w:val="0"/>
        </w:numP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系统登陆地址：</w:t>
      </w:r>
    </w:p>
    <w:p w14:paraId="27E781E3"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instrText xml:space="preserve"> HYPERLINK "https://authserver.yznu.cn/authserver/login?service=https://yjsglxt.yznu.edu.cn/caslogin" </w:instrText>
      </w: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fldChar w:fldCharType="separate"/>
      </w:r>
      <w:r>
        <w:rPr>
          <w:rStyle w:val="5"/>
          <w:rFonts w:hint="default" w:ascii="Times New Roman" w:hAnsi="Times New Roman" w:cs="Times New Roman"/>
          <w:sz w:val="24"/>
          <w:szCs w:val="28"/>
          <w:lang w:val="en-US" w:eastAsia="zh-CN"/>
        </w:rPr>
        <w:t>https://authserver.yznu.cn/authserver/login?service=https://yjsglxt.yznu.edu.cn/caslogin</w:t>
      </w: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fldChar w:fldCharType="end"/>
      </w:r>
    </w:p>
    <w:p w14:paraId="0EA50BF8">
      <w:pPr>
        <w:ind w:left="0" w:leftChars="0" w:firstLine="0" w:firstLineChars="0"/>
        <w:jc w:val="both"/>
        <w:rPr>
          <w:rFonts w:hint="eastAsia"/>
          <w:b/>
          <w:bCs/>
          <w:sz w:val="40"/>
          <w:szCs w:val="28"/>
          <w:lang w:val="en-US" w:eastAsia="zh-CN"/>
        </w:rPr>
      </w:pPr>
      <w:r>
        <w:drawing>
          <wp:inline distT="0" distB="0" distL="114300" distR="114300">
            <wp:extent cx="5312410" cy="2680335"/>
            <wp:effectExtent l="0" t="0" r="8890" b="1206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B02F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firstLine="0" w:firstLineChars="0"/>
        <w:jc w:val="both"/>
        <w:textAlignment w:val="auto"/>
        <w:outlineLvl w:val="1"/>
        <w:rPr>
          <w:rFonts w:hint="default" w:ascii="宋体" w:hAnsi="宋体" w:eastAsia="宋体" w:cs="宋体"/>
          <w:b/>
          <w:bCs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 w:bidi="ar"/>
        </w:rPr>
        <w:t>1.转入排课数据</w:t>
      </w:r>
    </w:p>
    <w:p w14:paraId="75B266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路径：【排课管理】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-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【课表编排】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-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【排课数据】</w:t>
      </w:r>
    </w:p>
    <w:p w14:paraId="1286A41F"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kern w:val="2"/>
          <w:sz w:val="21"/>
          <w:szCs w:val="21"/>
          <w:lang w:val="en-US" w:eastAsia="zh-CN" w:bidi="ar"/>
        </w:rPr>
        <w:t>（1）选择对应的学年学期、排课类别。点击查询，查询当前数据</w:t>
      </w:r>
    </w:p>
    <w:p w14:paraId="04AA5BE5"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1770" cy="2360295"/>
            <wp:effectExtent l="0" t="0" r="1143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cs="Times New Roman"/>
          <w:kern w:val="2"/>
          <w:sz w:val="21"/>
          <w:szCs w:val="21"/>
          <w:lang w:val="en-US" w:eastAsia="zh-CN" w:bidi="ar"/>
        </w:rPr>
        <w:t>（2）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点击【转入】按钮，</w:t>
      </w:r>
      <w:r>
        <w:rPr>
          <w:rFonts w:hint="eastAsia" w:ascii="宋体" w:hAnsi="宋体" w:cs="宋体"/>
          <w:kern w:val="2"/>
          <w:sz w:val="21"/>
          <w:szCs w:val="21"/>
          <w:lang w:val="en-US" w:eastAsia="zh-CN" w:bidi="ar"/>
        </w:rPr>
        <w:t>弹出‘转入’弹窗，在该弹窗中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选择排课类别，</w:t>
      </w:r>
      <w:r>
        <w:rPr>
          <w:rFonts w:hint="eastAsia" w:ascii="宋体" w:hAnsi="宋体" w:cs="宋体"/>
          <w:kern w:val="2"/>
          <w:sz w:val="21"/>
          <w:szCs w:val="21"/>
          <w:lang w:val="en-US" w:eastAsia="zh-CN" w:bidi="ar"/>
        </w:rPr>
        <w:t>开课单位、入学年份、上课院系、上课专业和进度状态选择‘下发’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，</w:t>
      </w:r>
      <w:r>
        <w:rPr>
          <w:rFonts w:hint="eastAsia" w:ascii="宋体" w:hAnsi="宋体" w:cs="宋体"/>
          <w:kern w:val="2"/>
          <w:sz w:val="21"/>
          <w:szCs w:val="21"/>
          <w:lang w:val="en-US" w:eastAsia="zh-CN" w:bidi="ar"/>
        </w:rPr>
        <w:t>点击‘转入’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转入</w:t>
      </w:r>
      <w:r>
        <w:rPr>
          <w:rFonts w:hint="eastAsia" w:ascii="宋体" w:hAnsi="宋体" w:cs="宋体"/>
          <w:kern w:val="2"/>
          <w:sz w:val="21"/>
          <w:szCs w:val="21"/>
          <w:lang w:val="en-US" w:eastAsia="zh-CN" w:bidi="ar"/>
        </w:rPr>
        <w:t>已完成开课安排的通知单/课程数据。（进度状态为‘下发’的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课程</w:t>
      </w:r>
      <w:r>
        <w:rPr>
          <w:rFonts w:hint="eastAsia" w:ascii="宋体" w:hAnsi="宋体" w:cs="宋体"/>
          <w:kern w:val="2"/>
          <w:sz w:val="21"/>
          <w:szCs w:val="21"/>
          <w:lang w:val="en-US" w:eastAsia="zh-CN" w:bidi="ar"/>
        </w:rPr>
        <w:t>）</w:t>
      </w:r>
    </w:p>
    <w:p w14:paraId="562F825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</w:pPr>
      <w:r>
        <w:drawing>
          <wp:inline distT="0" distB="0" distL="114300" distR="114300">
            <wp:extent cx="5271770" cy="2626360"/>
            <wp:effectExtent l="0" t="0" r="1143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000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转入后，再次点击查询，查看转入的课程是否有遗漏，有遗漏处可看看课程是否还未完成安排，若已完成开课安排仍未转入，可能是课程被误转入其他排课类别（误转入其他排课类别请找研究生处帮忙处理）</w:t>
      </w:r>
    </w:p>
    <w:p w14:paraId="13E7651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</w:pPr>
      <w:r>
        <w:drawing>
          <wp:inline distT="0" distB="0" distL="114300" distR="114300">
            <wp:extent cx="5271770" cy="1738630"/>
            <wp:effectExtent l="0" t="0" r="1143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3462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课程数据转入完成，可进行排课操作</w:t>
      </w:r>
    </w:p>
    <w:p w14:paraId="0D37BAD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 w:firstLine="0" w:firstLineChars="0"/>
        <w:jc w:val="both"/>
        <w:textAlignment w:val="auto"/>
        <w:outlineLvl w:val="1"/>
        <w:rPr>
          <w:rFonts w:hint="default"/>
          <w:b/>
          <w:bCs/>
          <w:sz w:val="28"/>
          <w:szCs w:val="21"/>
          <w:lang w:val="en-US" w:eastAsia="zh-CN"/>
        </w:rPr>
      </w:pPr>
      <w:r>
        <w:rPr>
          <w:rFonts w:hint="eastAsia"/>
          <w:b/>
          <w:bCs/>
          <w:sz w:val="28"/>
          <w:szCs w:val="21"/>
          <w:lang w:val="en-US" w:eastAsia="zh-CN"/>
        </w:rPr>
        <w:t>2.手工排课</w:t>
      </w:r>
    </w:p>
    <w:p w14:paraId="3E3D9AD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路径：【排课管理】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-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【课表编排】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-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【手工排课】</w:t>
      </w:r>
    </w:p>
    <w:p w14:paraId="24A73652">
      <w:pPr>
        <w:keepNext w:val="0"/>
        <w:keepLines w:val="0"/>
        <w:widowControl w:val="0"/>
        <w:numPr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kern w:val="2"/>
          <w:sz w:val="21"/>
          <w:szCs w:val="21"/>
          <w:lang w:val="en-US" w:eastAsia="zh-CN" w:bidi="ar"/>
        </w:rPr>
        <w:t xml:space="preserve">    点击‘手工排课’，进入手工排课界面。</w:t>
      </w:r>
    </w:p>
    <w:p w14:paraId="1C1B004A">
      <w:pPr>
        <w:keepNext w:val="0"/>
        <w:keepLines w:val="0"/>
        <w:widowControl w:val="0"/>
        <w:numPr>
          <w:numId w:val="0"/>
        </w:numPr>
        <w:suppressLineNumbers w:val="0"/>
        <w:spacing w:before="0" w:beforeAutospacing="0" w:after="0" w:afterAutospacing="0"/>
        <w:ind w:leftChars="200" w:right="0" w:rightChars="0"/>
        <w:jc w:val="both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1770" cy="2278380"/>
            <wp:effectExtent l="0" t="0" r="1143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55AD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20" w:firstLineChars="2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选择</w:t>
      </w:r>
      <w:r>
        <w:rPr>
          <w:rFonts w:hint="eastAsia" w:ascii="宋体" w:hAnsi="宋体" w:cs="宋体"/>
          <w:kern w:val="2"/>
          <w:sz w:val="21"/>
          <w:szCs w:val="21"/>
          <w:lang w:val="en-US" w:eastAsia="zh-CN" w:bidi="ar"/>
        </w:rPr>
        <w:t>【学年学期】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【排课类别】，点击查询；</w:t>
      </w:r>
    </w:p>
    <w:p w14:paraId="3CC3A58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</w:pPr>
      <w:r>
        <w:drawing>
          <wp:inline distT="0" distB="0" distL="114300" distR="114300">
            <wp:extent cx="5271770" cy="3063240"/>
            <wp:effectExtent l="0" t="0" r="1143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EB9C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查询后数据界面分为①教学班、②开课点、③查冲突、排课表三个部分。</w:t>
      </w:r>
    </w:p>
    <w:p w14:paraId="2233E49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</w:pPr>
      <w:r>
        <w:drawing>
          <wp:inline distT="0" distB="0" distL="114300" distR="114300">
            <wp:extent cx="5271770" cy="2626360"/>
            <wp:effectExtent l="0" t="0" r="1143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6CF8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①选教学班：分为待排、已排界面，显示刚刚转入的排课数据。完成课表安排的通知单/课程会自动进入已排界面，可点击切换界面查看。</w:t>
      </w:r>
    </w:p>
    <w:p w14:paraId="6D93729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在①中选择要进行课表安排的通知单/课程，②中会自动显示我们对该门课程做的开课安排。</w:t>
      </w:r>
    </w:p>
    <w:p w14:paraId="21B64E4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②选开课点：在开课管理中对课程做的安排，每一条安排为一个开课点。会显示授课教师、上课周次和周学时。</w:t>
      </w:r>
    </w:p>
    <w:p w14:paraId="42FD0F7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③查冲突、排课表：在这个区域选择课表安排的具体时间。</w:t>
      </w:r>
    </w:p>
    <w:p w14:paraId="16C508F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步骤一：选择教学班中的通知单/课程</w:t>
      </w:r>
    </w:p>
    <w:p w14:paraId="2FE6AAB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步骤二：选择要进行安排的开课点（开课安排）</w:t>
      </w:r>
    </w:p>
    <w:p w14:paraId="5829F7F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都选中后，③区域会自动检测冲突</w:t>
      </w:r>
    </w:p>
    <w:p w14:paraId="209E629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</w:pPr>
      <w:r>
        <w:drawing>
          <wp:inline distT="0" distB="0" distL="114300" distR="114300">
            <wp:extent cx="5271770" cy="2669540"/>
            <wp:effectExtent l="0" t="0" r="11430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0AE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可在右侧的（查看详细冲突示例）中查看具体</w:t>
      </w:r>
      <w:bookmarkStart w:id="0" w:name="_GoBack"/>
      <w:bookmarkEnd w:id="0"/>
      <w:r>
        <w:rPr>
          <w:rFonts w:hint="eastAsia"/>
          <w:lang w:val="en-US" w:eastAsia="zh-CN"/>
        </w:rPr>
        <w:t>的冲突原因。</w:t>
      </w:r>
    </w:p>
    <w:p w14:paraId="0AFCC75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</w:pPr>
      <w:r>
        <w:drawing>
          <wp:inline distT="0" distB="0" distL="114300" distR="114300">
            <wp:extent cx="5271770" cy="2689860"/>
            <wp:effectExtent l="0" t="0" r="11430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8045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点击‘展开筛选’，可手动选择要检测的冲突限制</w:t>
      </w:r>
    </w:p>
    <w:p w14:paraId="20D27C2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769235"/>
            <wp:effectExtent l="0" t="0" r="11430" b="1206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E661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选择没有冲突的时间，双击，跳转教室选择界面。</w:t>
      </w:r>
    </w:p>
    <w:p w14:paraId="3E74560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</w:pPr>
      <w:r>
        <w:drawing>
          <wp:inline distT="0" distB="0" distL="114300" distR="114300">
            <wp:extent cx="5271770" cy="2820670"/>
            <wp:effectExtent l="0" t="0" r="11430" b="1143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2C4D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保存教室选择后，界面会显示刚刚选择的教室信息和具体的教学安排（授课教师、上课周次），在②部分的开课点（开课安排）中也会显示我们选择的开课时间、上课地点。</w:t>
      </w:r>
    </w:p>
    <w:p w14:paraId="0199963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</w:pPr>
      <w:r>
        <w:drawing>
          <wp:inline distT="0" distB="0" distL="114300" distR="114300">
            <wp:extent cx="5271770" cy="2437130"/>
            <wp:effectExtent l="0" t="0" r="11430" b="12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899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安排好上课时间、地点后，该门课程的课表安排就完成了。</w:t>
      </w:r>
    </w:p>
    <w:p w14:paraId="410E2E3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可在我们的‘已排’界面，查看已经安排完的课程信息。</w:t>
      </w:r>
    </w:p>
    <w:p w14:paraId="32DE76E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</w:pPr>
    </w:p>
    <w:p w14:paraId="76A0141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</w:pPr>
    </w:p>
    <w:p w14:paraId="73DA108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</w:pPr>
      <w:r>
        <w:drawing>
          <wp:inline distT="0" distB="0" distL="114300" distR="114300">
            <wp:extent cx="5271770" cy="2635885"/>
            <wp:effectExtent l="0" t="0" r="11430" b="571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6E5D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若要清除该课表，可点击该条开课点后的‘清除课表’</w:t>
      </w:r>
    </w:p>
    <w:p w14:paraId="2A26E05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140585"/>
            <wp:effectExtent l="0" t="0" r="3175" b="571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3FA7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若对安排好的课表有时间调整，可点击该课表时间，长按直接拖动，拖动到指定的时间。</w:t>
      </w:r>
    </w:p>
    <w:p w14:paraId="3E45D80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</w:pPr>
      <w:r>
        <w:drawing>
          <wp:inline distT="0" distB="0" distL="114300" distR="114300">
            <wp:extent cx="5271770" cy="2837180"/>
            <wp:effectExtent l="0" t="0" r="11430" b="762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34A9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若要对该开课点（开课安排）进行调整，如-调整周次、调整时间。点击‘调整周次’、‘调整周学时’，输入新周次、新周学时，点击‘保存’。</w:t>
      </w:r>
    </w:p>
    <w:p w14:paraId="0F5959F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946275"/>
            <wp:effectExtent l="0" t="0" r="11430" b="952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0E3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完成课表安排后，在排课管理界面，课表状态也会变成全部排完。</w:t>
      </w:r>
    </w:p>
    <w:p w14:paraId="55BC011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480" w:firstLineChars="20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811020"/>
            <wp:effectExtent l="0" t="0" r="11430" b="508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66D0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 w14:paraId="3908BF2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leftChars="0" w:right="0"/>
        <w:jc w:val="both"/>
        <w:textAlignment w:val="auto"/>
        <w:outlineLvl w:val="1"/>
        <w:rPr>
          <w:rFonts w:hint="default" w:ascii="宋体" w:hAnsi="宋体" w:eastAsia="宋体" w:cs="宋体"/>
          <w:b/>
          <w:bCs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 w:bidi="ar"/>
        </w:rPr>
        <w:t>3.查看课表</w:t>
      </w:r>
    </w:p>
    <w:p w14:paraId="2283DF3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路径：【排课管理】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-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【课表编排】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-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【课表查看】</w:t>
      </w:r>
    </w:p>
    <w:p w14:paraId="4827067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rightChars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eastAsia" w:ascii="宋体" w:hAnsi="宋体" w:cs="宋体"/>
          <w:kern w:val="2"/>
          <w:sz w:val="21"/>
          <w:szCs w:val="21"/>
          <w:lang w:val="en-US" w:eastAsia="zh-CN" w:bidi="ar"/>
        </w:rPr>
        <w:t>（1）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查看教师、教室、课程、学生等课表信息。</w:t>
      </w:r>
    </w:p>
    <w:p w14:paraId="3AA2DC85">
      <w:pPr>
        <w:ind w:left="0" w:leftChars="0" w:firstLine="0" w:firstLineChars="0"/>
        <w:jc w:val="both"/>
        <w:rPr>
          <w:rFonts w:hint="default"/>
          <w:b w:val="0"/>
          <w:bCs w:val="0"/>
          <w:sz w:val="24"/>
          <w:szCs w:val="20"/>
          <w:lang w:val="en-US" w:eastAsia="zh-CN"/>
        </w:rPr>
      </w:pPr>
      <w:r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67325" cy="2247900"/>
            <wp:effectExtent l="0" t="0" r="3175" b="0"/>
            <wp:docPr id="10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IMG_2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D567DC">
      <w:pPr>
        <w:ind w:left="0" w:leftChars="0" w:firstLine="0" w:firstLineChars="0"/>
        <w:jc w:val="both"/>
        <w:rPr>
          <w:rFonts w:hint="eastAsia"/>
          <w:b/>
          <w:bCs/>
          <w:sz w:val="40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050A0F"/>
    <w:rsid w:val="218617B3"/>
    <w:rsid w:val="32122A72"/>
    <w:rsid w:val="35050A0F"/>
    <w:rsid w:val="35A53451"/>
    <w:rsid w:val="3F6E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宋体"/>
      <w:sz w:val="24"/>
      <w:lang w:val="en-US" w:eastAsia="zh-CN" w:bidi="ar-SA"/>
    </w:rPr>
  </w:style>
  <w:style w:type="paragraph" w:styleId="2">
    <w:name w:val="heading 3"/>
    <w:basedOn w:val="1"/>
    <w:next w:val="1"/>
    <w:link w:val="7"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E54A1" w:themeColor="accent1" w:themeShade="BF"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标题 3 字符"/>
    <w:basedOn w:val="4"/>
    <w:link w:val="2"/>
    <w:semiHidden/>
    <w:qFormat/>
    <w:uiPriority w:val="9"/>
    <w:rPr>
      <w:rFonts w:asciiTheme="majorHAnsi" w:hAnsiTheme="majorHAnsi" w:eastAsiaTheme="majorEastAsia" w:cstheme="majorBidi"/>
      <w:color w:val="2E54A1" w:themeColor="accent1" w:themeShade="BF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403</Words>
  <Characters>405</Characters>
  <Lines>0</Lines>
  <Paragraphs>0</Paragraphs>
  <TotalTime>2</TotalTime>
  <ScaleCrop>false</ScaleCrop>
  <LinksUpToDate>false</LinksUpToDate>
  <CharactersWithSpaces>408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2026-01-22T02:56:00Z</dcterms:created>
  <dc:creator>我亲爱的拿破仑</dc:creator>
  <cp:lastModifiedBy>我亲爱的拿破仑</cp:lastModifiedBy>
  <dcterms:modified xsi:type="dcterms:W3CDTF">2026-01-26T03:31:15Z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E60D813F867A4521AB1F766B63081D08_11</vt:lpwstr>
  </property>
  <property fmtid="{D5CDD505-2E9C-101B-9397-08002B2CF9AE}" pid="4" name="KSOTemplateDocerSaveRecord">
    <vt:lpwstr>eyJoZGlkIjoiZGUyMGFjNmYzYTQ3NDJiNTBmZjc5NTE3NGYzOWVjYmQiLCJ1c2VySWQiOiIxMjQ2Mzg2NDcyIn0=</vt:lpwstr>
  </property>
</Properties>
</file>